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highlight w:val="white"/>
        </w:rPr>
      </w:pPr>
      <w:r w:rsidDel="00000000" w:rsidR="00000000" w:rsidRPr="00000000">
        <w:rPr>
          <w:b w:val="1"/>
          <w:sz w:val="24"/>
          <w:szCs w:val="24"/>
          <w:highlight w:val="white"/>
          <w:rtl w:val="0"/>
        </w:rPr>
        <w:t xml:space="preserve">Dakea redukuje ślad węglowy swoich produktów</w:t>
      </w:r>
      <w:r w:rsidDel="00000000" w:rsidR="00000000" w:rsidRPr="00000000">
        <w:rPr>
          <w:highlight w:val="white"/>
          <w:rtl w:val="0"/>
        </w:rPr>
        <w:br w:type="textWrapping"/>
        <w:br w:type="textWrapping"/>
        <w:t xml:space="preserve">Altaterra</w:t>
      </w:r>
      <w:r w:rsidDel="00000000" w:rsidR="00000000" w:rsidRPr="00000000">
        <w:rPr>
          <w:highlight w:val="white"/>
          <w:rtl w:val="0"/>
        </w:rPr>
        <w:t xml:space="preserve">, producent okien dachowych Dakea, </w:t>
      </w:r>
      <w:r w:rsidDel="00000000" w:rsidR="00000000" w:rsidRPr="00000000">
        <w:rPr>
          <w:highlight w:val="white"/>
          <w:rtl w:val="0"/>
        </w:rPr>
        <w:t xml:space="preserve">wdraża program neutralności klimatycznej opracowany we współpracy z ekspertami inicjatywy Celów Opartych na Dowodach Naukowych (Science Based Target initiative, w skrócie SBTi). W efekcie tych działań w 2030 roku produkty firmy mają mieć o połowę mniejszy ślad węglowy w stosunku do stanu obecnego, o tyle samo zostanie ograniczona ilość odpadów produkcyjnych, a nie poddające się recyklingowi materiały zostaną całkowicie wyeliminowane z opakowań. Działania te stanowią odpowiedź marki na pogłębiający się kryzys klimatyczny oraz wychodzą naprzeciw oczekiwaniom stale rosnącej grupy klientów poszukujących produktów przyjaznych środowisku.</w:t>
      </w:r>
    </w:p>
    <w:p w:rsidR="00000000" w:rsidDel="00000000" w:rsidP="00000000" w:rsidRDefault="00000000" w:rsidRPr="00000000" w14:paraId="00000002">
      <w:pPr>
        <w:spacing w:line="360" w:lineRule="auto"/>
        <w:jc w:val="both"/>
        <w:rPr/>
      </w:pPr>
      <w:r w:rsidDel="00000000" w:rsidR="00000000" w:rsidRPr="00000000">
        <w:rPr>
          <w:rtl w:val="0"/>
        </w:rPr>
        <w:br w:type="textWrapping"/>
        <w:t xml:space="preserve">SBTi to międzynarodowa koalicja organizacji eksperckich tworzona m.in przez Światowy Instytut Zasobów (World Resources Institute), Światowy Fundusz na Rzecz Przyrody (The World Wide Fund for Nature) oraz wyspecjalizowaną komórkę Organizacji Narodów Zjednoczonych - Global Compact. </w:t>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Powstała w 2015 roku inicjatywa wspiera prywatne firmy w wyznaczaniu celów klimatycznych zgodnych z aktualnym stanem wiedzy naukowej. W październiku 2021 roku eksperci SBTi opublikowali pierwszy międzynarodowy standard osiągania neutralności węglowej przez korporacje. Jak stwierdza Alberto Carrillo Pineda, dyrektor zarządzający inicjatywy, przed publikacją tego dokumentu, firmy same określały swoje cele klimatyczne, przez co nie istniał niezależny mechanizm umożliwiający rzetelną ocenę jakości podejmowanych przez nie działań. “Dzięki standardowi neutralności klimatycznej SBTi, firmy zyskały pierwszy wiarygodny mechanizm certyfikacji, pozwalający im wykazać przed konsumentami, inwestorami i organami regulacyjnymi, że ich dążenia do ograniczenia emisji CO</w:t>
      </w:r>
      <w:r w:rsidDel="00000000" w:rsidR="00000000" w:rsidRPr="00000000">
        <w:rPr>
          <w:vertAlign w:val="subscript"/>
          <w:rtl w:val="0"/>
        </w:rPr>
        <w:t xml:space="preserve">2</w:t>
      </w:r>
      <w:r w:rsidDel="00000000" w:rsidR="00000000" w:rsidRPr="00000000">
        <w:rPr>
          <w:rtl w:val="0"/>
        </w:rPr>
        <w:t xml:space="preserve">, faktycznie odbywają się w tempie i skali wymaganej do utrzymania globalnego ocieplenia na poziomie 1,5°C.”</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Wraz z publikacją standardu, koalicja zaczęła udostępniać wytyczne dla poszczególnych branż, a wśród nich budownictwa będącego, zdaniem związanych z nią specjalistów, jednym z najważniejszych obszarów przeciwdziałania zmianom klimatycznym. Według danych SBTi, już obecnie sektor ten odpowiada globalnie za około 37% emisji gazów cieplarnianych, zaś między 2020 a 2050 roku prognozuje się zwiększenie powierzchni użytkowej budynków o 75%. Oznacza to, że jeśli branża nie podejmie w najbliższych latach zdecydowanych kroków zaradczych, jej ślad węglowy dramatycznie się zwiększy, co może zagrozić realizacji celów klimatycznych określonych w Porozumieniu Paryskim. Przyjęty podczas 21 Konferencji Narodów Zjednoczonych w sprawie zmian klimatu dokument zobowiązuje kraje członkowskie ONZ do podjęcia działań na rzecz uzyskania limitu wzrostu temperatury na poziomie 1,5 °C w porównaniu z czasami przed przemysłowymi. </w:t>
      </w:r>
    </w:p>
    <w:p w:rsidR="00000000" w:rsidDel="00000000" w:rsidP="00000000" w:rsidRDefault="00000000" w:rsidRPr="00000000" w14:paraId="00000007">
      <w:pPr>
        <w:spacing w:line="360" w:lineRule="auto"/>
        <w:jc w:val="both"/>
        <w:rPr/>
      </w:pPr>
      <w:r w:rsidDel="00000000" w:rsidR="00000000" w:rsidRPr="00000000">
        <w:rPr>
          <w:rtl w:val="0"/>
        </w:rPr>
        <w:t xml:space="preserve"> </w:t>
      </w:r>
    </w:p>
    <w:p w:rsidR="00000000" w:rsidDel="00000000" w:rsidP="00000000" w:rsidRDefault="00000000" w:rsidRPr="00000000" w14:paraId="00000008">
      <w:pPr>
        <w:spacing w:line="360" w:lineRule="auto"/>
        <w:jc w:val="both"/>
        <w:rPr/>
      </w:pPr>
      <w:r w:rsidDel="00000000" w:rsidR="00000000" w:rsidRPr="00000000">
        <w:rPr>
          <w:rtl w:val="0"/>
        </w:rPr>
        <w:t xml:space="preserve">Aby uniknąć czarnego scenariusza związanego z przekroczeniem tego limitu, SBTi we współpracy z przedstawicielami świata nauki oraz branży budowlanej opracowuje obecnie program stopniowego osiągania przez sektor neutralności węglowej. Program ten obejmuje redukcję zarówno tzw. wbudowanego śladu węglowego, tj. emisji związanych z produkcją materiałów budowlanych, przede wszystkim cementu, stali i szkła, jak i operacyjnego śladu węglowego, będącego efektem eksploatacji budynków.  </w:t>
        <w:br w:type="textWrapping"/>
      </w:r>
    </w:p>
    <w:p w:rsidR="00000000" w:rsidDel="00000000" w:rsidP="00000000" w:rsidRDefault="00000000" w:rsidRPr="00000000" w14:paraId="00000009">
      <w:pPr>
        <w:shd w:fill="ffffff" w:val="clear"/>
        <w:spacing w:before="100" w:line="342.85714285714283" w:lineRule="auto"/>
        <w:jc w:val="both"/>
        <w:rPr/>
      </w:pPr>
      <w:r w:rsidDel="00000000" w:rsidR="00000000" w:rsidRPr="00000000">
        <w:rPr>
          <w:rFonts w:ascii="Roboto" w:cs="Roboto" w:eastAsia="Roboto" w:hAnsi="Roboto"/>
          <w:sz w:val="21"/>
          <w:szCs w:val="21"/>
          <w:rtl w:val="0"/>
        </w:rPr>
        <w:t xml:space="preserve">Wytyczne SBTi wdrażane są obecnie w firmie Altaterra, która jest producentem okien dachowych Dakea. </w:t>
      </w:r>
      <w:r w:rsidDel="00000000" w:rsidR="00000000" w:rsidRPr="00000000">
        <w:rPr>
          <w:rtl w:val="0"/>
        </w:rPr>
        <w:t xml:space="preserve">Firma zobowiązała się publicznie do zredukowania do 2030 roku emisji związanych z bezpośrednim spalaniem paliw oraz zużywaniem zakupionej energii elektrycznej i cieplnej o 100% w stosunku do stanu z 2020 roku.</w:t>
      </w:r>
    </w:p>
    <w:p w:rsidR="00000000" w:rsidDel="00000000" w:rsidP="00000000" w:rsidRDefault="00000000" w:rsidRPr="00000000" w14:paraId="0000000A">
      <w:pPr>
        <w:spacing w:line="360" w:lineRule="auto"/>
        <w:jc w:val="both"/>
        <w:rPr/>
      </w:pPr>
      <w:r w:rsidDel="00000000" w:rsidR="00000000" w:rsidRPr="00000000">
        <w:rPr>
          <w:rtl w:val="0"/>
        </w:rPr>
        <w:br w:type="textWrapping"/>
        <w:t xml:space="preserve">Dla osiągnięcia tych celów Altaterra musi wprowadzić przed końcem dekady daleko idące zmiany w zakresie rodzaju i ilości wykorzystywanych przez nią materiałów oraz zredukować zużycie energii przy jednoczesnym zwiększaniu efektywności procesu produkcyjnego i zminimalizowaniu odpadów produkcyjnych. Oznacza to konieczność reorganizacji produkcji okien Dakea dla zmniejszenia ich ogólnej wagi i zastąpienia części wykorzystywanych w nich materiałów substytutami o mniejszym śladzie węglowym. Wprowadzane przez spółkę zmiany obejmują również całkowitą eliminację plastiku z opakowań i zastąpienie go materiałami w pełni recyklowanymi. Firma podjęła także starania na rzecz dalszej redukcji odpadów produkcyjnych, dążąc do osiągnięcia stanu </w:t>
      </w:r>
      <w:r w:rsidDel="00000000" w:rsidR="00000000" w:rsidRPr="00000000">
        <w:rPr>
          <w:i w:val="1"/>
          <w:rtl w:val="0"/>
        </w:rPr>
        <w:t xml:space="preserve">zero waste</w:t>
      </w:r>
      <w:r w:rsidDel="00000000" w:rsidR="00000000" w:rsidRPr="00000000">
        <w:rPr>
          <w:rtl w:val="0"/>
        </w:rPr>
        <w:t xml:space="preserve"> (dosłownie “zero odpadów”).</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highlight w:val="white"/>
        </w:rPr>
      </w:pPr>
      <w:r w:rsidDel="00000000" w:rsidR="00000000" w:rsidRPr="00000000">
        <w:rPr>
          <w:rtl w:val="0"/>
        </w:rPr>
        <w:t xml:space="preserve">W procesie obliczenia jej śladu węglowego firmę wspierała Carbon Trust, niezależna organizacja ekspercka specjalizująca się w opracowywaniu i wdrażaniu programów osiągania neutralności klimatycznej.  </w:t>
        <w:br w:type="textWrapping"/>
        <w:br w:type="textWrapping"/>
      </w:r>
      <w:r w:rsidDel="00000000" w:rsidR="00000000" w:rsidRPr="00000000">
        <w:rPr>
          <w:highlight w:val="white"/>
          <w:rtl w:val="0"/>
        </w:rPr>
        <w:t xml:space="preserve">Jak stwierdza Krzysztof Dudek, Dyrektor Generalny Altaterra, “Strategia zrównoważonego rozwoju </w:t>
      </w:r>
      <w:r w:rsidDel="00000000" w:rsidR="00000000" w:rsidRPr="00000000">
        <w:rPr>
          <w:i w:val="1"/>
          <w:highlight w:val="white"/>
          <w:rtl w:val="0"/>
        </w:rPr>
        <w:t xml:space="preserve">WeCare</w:t>
      </w:r>
      <w:r w:rsidDel="00000000" w:rsidR="00000000" w:rsidRPr="00000000">
        <w:rPr>
          <w:highlight w:val="white"/>
          <w:rtl w:val="0"/>
        </w:rPr>
        <w:t xml:space="preserve">, którą opracowaliśmy wspólnie z ekspertami SBTi obejmuje szereg inicjatyw mających na celu redukcję emisji do 2030 roku, ale także działania promujące odpowiedzialny biznes i styl życia wśród naszych pracowników, dostawców i klientów. Sektor budowlany ma do odegrania niezwykle istotną rolę w osiąganiu celów klimatycznych określonych w Porozumieniu Paryskim. Wdrażając zmiany zmierzające do osiągnięcia neutralności klimatycznej nie tylko dostosowujemy się do wytycznych świata nauki, ale też wychodzimy naprzeciw oczekiwaniom klientów. Niski ślad węglowy i wysoka efektywność energetyczna okien to cechy, które są istotne dla coraz większej grupy odbiorców naszych produktów. Nasza współpraca z SBTi i Carbon Trust jest zaś gwarantem spełniania przez nas najwyższych obowiązujących w tym względzie standardów”.  </w:t>
      </w:r>
    </w:p>
    <w:p w:rsidR="00000000" w:rsidDel="00000000" w:rsidP="00000000" w:rsidRDefault="00000000" w:rsidRPr="00000000" w14:paraId="0000000D">
      <w:pPr>
        <w:spacing w:line="360" w:lineRule="auto"/>
        <w:jc w:val="both"/>
        <w:rPr>
          <w:highlight w:val="yellow"/>
        </w:rPr>
      </w:pPr>
      <w:r w:rsidDel="00000000" w:rsidR="00000000" w:rsidRPr="00000000">
        <w:rPr>
          <w:rtl w:val="0"/>
        </w:rPr>
      </w:r>
    </w:p>
    <w:p w:rsidR="00000000" w:rsidDel="00000000" w:rsidP="00000000" w:rsidRDefault="00000000" w:rsidRPr="00000000" w14:paraId="0000000E">
      <w:pPr>
        <w:spacing w:line="360" w:lineRule="auto"/>
        <w:jc w:val="both"/>
        <w:rPr>
          <w:highlight w:val="yellow"/>
        </w:rPr>
      </w:pPr>
      <w:r w:rsidDel="00000000" w:rsidR="00000000" w:rsidRPr="00000000">
        <w:rPr>
          <w:rtl w:val="0"/>
        </w:rPr>
        <w:t xml:space="preserve">Podmioty przystępujące do inicjatywy Celów Opartych na Dowodach Naukowych są zobowiązane do stałego monitorowania swoich działań i ich publicznego raportowania, w zgodzie ze standardami określonymi przez Carbon Disclosure Project. Ma to nie tylko mobilizować je do dotrzymywania składanych przez nie deklaracji klimatycznych, ale co nie mniej istotne, zachęcać innych uczestników rynku do podążania ich śladem. Firmy obserwują się bowiem wzajemnie i często biorą przykład z liderów swojej branży. W obliczu wyzwań klimatycznych jest zaś niezmiernie istotne, by działania na rzecz zredukowania śladu węglowego podejmowały całe sektory, a nie jedynie pojedyncze podmioty. Z uwagi na wysoką emisyjność i bardzo duży wpływ na inne obszary gospodarki, branża budowlana ma w tym względzie szczególnie wiele do zrobienia. </w:t>
      </w: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